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464" w:rsidRDefault="003E1464" w:rsidP="008247D0">
      <w:pPr>
        <w:jc w:val="center"/>
        <w:rPr>
          <w:rFonts w:ascii="Times New Roman" w:eastAsia="Times New Roman" w:hAnsi="Times New Roman" w:cs="Times New Roman"/>
          <w:b/>
          <w:color w:val="000000" w:themeColor="text1"/>
          <w:sz w:val="20"/>
          <w:szCs w:val="20"/>
          <w:lang w:eastAsia="ru-RU"/>
        </w:rPr>
      </w:pPr>
      <w:r>
        <w:rPr>
          <w:rFonts w:ascii="Arial" w:eastAsia="Times New Roman" w:hAnsi="Arial" w:cs="Arial"/>
          <w:noProof/>
          <w:sz w:val="18"/>
          <w:szCs w:val="18"/>
          <w:lang w:eastAsia="ru-RU"/>
        </w:rPr>
        <w:drawing>
          <wp:inline distT="0" distB="0" distL="0" distR="0" wp14:anchorId="301E83D6" wp14:editId="1DB46C54">
            <wp:extent cx="6310364" cy="9746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0364" cy="974690"/>
                    </a:xfrm>
                    <a:prstGeom prst="rect">
                      <a:avLst/>
                    </a:prstGeom>
                    <a:noFill/>
                    <a:ln>
                      <a:noFill/>
                    </a:ln>
                  </pic:spPr>
                </pic:pic>
              </a:graphicData>
            </a:graphic>
          </wp:inline>
        </w:drawing>
      </w:r>
    </w:p>
    <w:p w:rsidR="002027CD" w:rsidRPr="00FA4F92" w:rsidRDefault="00D36993" w:rsidP="008247D0">
      <w:pPr>
        <w:ind w:left="142"/>
        <w:rPr>
          <w:rFonts w:ascii="Arial" w:eastAsia="Times New Roman" w:hAnsi="Arial" w:cs="Arial"/>
          <w:color w:val="000000" w:themeColor="text1"/>
          <w:sz w:val="18"/>
          <w:szCs w:val="18"/>
          <w:lang w:eastAsia="ru-RU"/>
        </w:rPr>
      </w:pPr>
      <w:r>
        <w:rPr>
          <w:rFonts w:ascii="Times New Roman" w:eastAsia="Times New Roman" w:hAnsi="Times New Roman" w:cs="Times New Roman"/>
          <w:b/>
          <w:color w:val="000000" w:themeColor="text1"/>
          <w:sz w:val="20"/>
          <w:szCs w:val="20"/>
          <w:lang w:eastAsia="ru-RU"/>
        </w:rPr>
        <w:t xml:space="preserve">исх.  № </w:t>
      </w:r>
      <w:r w:rsidR="00143D9F">
        <w:rPr>
          <w:rFonts w:ascii="Times New Roman" w:eastAsia="Times New Roman" w:hAnsi="Times New Roman" w:cs="Times New Roman"/>
          <w:b/>
          <w:color w:val="000000" w:themeColor="text1"/>
          <w:sz w:val="20"/>
          <w:szCs w:val="20"/>
          <w:lang w:eastAsia="ru-RU"/>
        </w:rPr>
        <w:t>847</w:t>
      </w:r>
      <w:r w:rsidR="00262BCB">
        <w:rPr>
          <w:rFonts w:ascii="Times New Roman" w:eastAsia="Times New Roman" w:hAnsi="Times New Roman" w:cs="Times New Roman"/>
          <w:b/>
          <w:color w:val="000000" w:themeColor="text1"/>
          <w:sz w:val="20"/>
          <w:szCs w:val="20"/>
          <w:lang w:eastAsia="ru-RU"/>
        </w:rPr>
        <w:t xml:space="preserve">  от   «2</w:t>
      </w:r>
      <w:r w:rsidR="00143D9F">
        <w:rPr>
          <w:rFonts w:ascii="Times New Roman" w:eastAsia="Times New Roman" w:hAnsi="Times New Roman" w:cs="Times New Roman"/>
          <w:b/>
          <w:color w:val="000000" w:themeColor="text1"/>
          <w:sz w:val="20"/>
          <w:szCs w:val="20"/>
          <w:lang w:eastAsia="ru-RU"/>
        </w:rPr>
        <w:t>0</w:t>
      </w:r>
      <w:r w:rsidR="00A62740">
        <w:rPr>
          <w:rFonts w:ascii="Times New Roman" w:eastAsia="Times New Roman" w:hAnsi="Times New Roman" w:cs="Times New Roman"/>
          <w:b/>
          <w:color w:val="000000" w:themeColor="text1"/>
          <w:sz w:val="20"/>
          <w:szCs w:val="20"/>
          <w:lang w:eastAsia="ru-RU"/>
        </w:rPr>
        <w:t xml:space="preserve">»  </w:t>
      </w:r>
      <w:r w:rsidR="00143D9F">
        <w:rPr>
          <w:rFonts w:ascii="Times New Roman" w:eastAsia="Times New Roman" w:hAnsi="Times New Roman" w:cs="Times New Roman"/>
          <w:b/>
          <w:color w:val="000000" w:themeColor="text1"/>
          <w:sz w:val="20"/>
          <w:szCs w:val="20"/>
          <w:lang w:eastAsia="ru-RU"/>
        </w:rPr>
        <w:t>октября</w:t>
      </w:r>
      <w:r w:rsidR="00A62740">
        <w:rPr>
          <w:rFonts w:ascii="Times New Roman" w:eastAsia="Times New Roman" w:hAnsi="Times New Roman" w:cs="Times New Roman"/>
          <w:b/>
          <w:color w:val="000000" w:themeColor="text1"/>
          <w:sz w:val="20"/>
          <w:szCs w:val="20"/>
          <w:lang w:eastAsia="ru-RU"/>
        </w:rPr>
        <w:t xml:space="preserve">  2017</w:t>
      </w:r>
      <w:r>
        <w:rPr>
          <w:rFonts w:ascii="Times New Roman" w:eastAsia="Times New Roman" w:hAnsi="Times New Roman" w:cs="Times New Roman"/>
          <w:b/>
          <w:color w:val="000000" w:themeColor="text1"/>
          <w:sz w:val="20"/>
          <w:szCs w:val="20"/>
          <w:lang w:eastAsia="ru-RU"/>
        </w:rPr>
        <w:t xml:space="preserve"> г.</w:t>
      </w:r>
    </w:p>
    <w:p w:rsidR="00D36993" w:rsidRPr="00597443" w:rsidRDefault="00D36993" w:rsidP="00D36993">
      <w:pPr>
        <w:spacing w:after="0" w:line="240" w:lineRule="auto"/>
        <w:ind w:right="-284" w:firstLine="5670"/>
        <w:jc w:val="center"/>
        <w:rPr>
          <w:rFonts w:ascii="Times New Roman" w:eastAsia="Times New Roman" w:hAnsi="Times New Roman" w:cs="Times New Roman"/>
          <w:b/>
          <w:sz w:val="18"/>
          <w:szCs w:val="20"/>
          <w:lang w:eastAsia="ru-RU"/>
        </w:rPr>
      </w:pPr>
      <w:r>
        <w:rPr>
          <w:rFonts w:ascii="Times New Roman" w:eastAsia="Times New Roman" w:hAnsi="Times New Roman" w:cs="Times New Roman"/>
          <w:b/>
          <w:sz w:val="20"/>
          <w:szCs w:val="20"/>
          <w:lang w:eastAsia="ru-RU"/>
        </w:rPr>
        <w:t xml:space="preserve"> </w:t>
      </w:r>
      <w:r w:rsidRPr="00597443">
        <w:rPr>
          <w:rFonts w:ascii="Times New Roman" w:eastAsia="Times New Roman" w:hAnsi="Times New Roman" w:cs="Times New Roman"/>
          <w:b/>
          <w:sz w:val="18"/>
          <w:szCs w:val="20"/>
          <w:lang w:eastAsia="ru-RU"/>
        </w:rPr>
        <w:t>РУКОВОДИТЕЛЮ</w:t>
      </w:r>
      <w:r w:rsidR="00C404C1" w:rsidRPr="00597443">
        <w:rPr>
          <w:rFonts w:ascii="Times New Roman" w:eastAsia="Times New Roman" w:hAnsi="Times New Roman" w:cs="Times New Roman"/>
          <w:b/>
          <w:sz w:val="18"/>
          <w:szCs w:val="20"/>
          <w:lang w:eastAsia="ru-RU"/>
        </w:rPr>
        <w:t xml:space="preserve"> ПРЕДПРИЯТ</w:t>
      </w:r>
      <w:r w:rsidR="005B04A4" w:rsidRPr="00597443">
        <w:rPr>
          <w:rFonts w:ascii="Times New Roman" w:eastAsia="Times New Roman" w:hAnsi="Times New Roman" w:cs="Times New Roman"/>
          <w:b/>
          <w:sz w:val="18"/>
          <w:szCs w:val="20"/>
          <w:lang w:eastAsia="ru-RU"/>
        </w:rPr>
        <w:t>И</w:t>
      </w:r>
      <w:r w:rsidRPr="00597443">
        <w:rPr>
          <w:rFonts w:ascii="Times New Roman" w:eastAsia="Times New Roman" w:hAnsi="Times New Roman" w:cs="Times New Roman"/>
          <w:b/>
          <w:sz w:val="18"/>
          <w:szCs w:val="20"/>
          <w:lang w:eastAsia="ru-RU"/>
        </w:rPr>
        <w:t>Я</w:t>
      </w:r>
    </w:p>
    <w:p w:rsidR="00C404C1" w:rsidRPr="00597443" w:rsidRDefault="005B04A4" w:rsidP="00D36993">
      <w:pPr>
        <w:spacing w:after="0" w:line="240" w:lineRule="auto"/>
        <w:ind w:right="-284" w:firstLine="5103"/>
        <w:jc w:val="center"/>
        <w:rPr>
          <w:rFonts w:ascii="Times New Roman" w:eastAsia="Times New Roman" w:hAnsi="Times New Roman" w:cs="Times New Roman"/>
          <w:b/>
          <w:sz w:val="18"/>
          <w:szCs w:val="20"/>
          <w:lang w:eastAsia="ru-RU"/>
        </w:rPr>
      </w:pPr>
      <w:r w:rsidRPr="00597443">
        <w:rPr>
          <w:rFonts w:ascii="Times New Roman" w:eastAsia="Times New Roman" w:hAnsi="Times New Roman" w:cs="Times New Roman"/>
          <w:b/>
          <w:sz w:val="18"/>
          <w:szCs w:val="20"/>
          <w:lang w:eastAsia="ru-RU"/>
        </w:rPr>
        <w:t xml:space="preserve">   И</w:t>
      </w:r>
      <w:r w:rsidR="00D36993" w:rsidRPr="00597443">
        <w:rPr>
          <w:rFonts w:ascii="Times New Roman" w:eastAsia="Times New Roman" w:hAnsi="Times New Roman" w:cs="Times New Roman"/>
          <w:b/>
          <w:sz w:val="18"/>
          <w:szCs w:val="20"/>
          <w:lang w:eastAsia="ru-RU"/>
        </w:rPr>
        <w:t xml:space="preserve">  </w:t>
      </w:r>
      <w:r w:rsidR="00C404C1" w:rsidRPr="00597443">
        <w:rPr>
          <w:rFonts w:ascii="Times New Roman" w:eastAsia="Times New Roman" w:hAnsi="Times New Roman" w:cs="Times New Roman"/>
          <w:b/>
          <w:sz w:val="18"/>
          <w:szCs w:val="20"/>
          <w:lang w:eastAsia="ru-RU"/>
        </w:rPr>
        <w:t>ГЛАВН</w:t>
      </w:r>
      <w:r w:rsidR="00D36993" w:rsidRPr="00597443">
        <w:rPr>
          <w:rFonts w:ascii="Times New Roman" w:eastAsia="Times New Roman" w:hAnsi="Times New Roman" w:cs="Times New Roman"/>
          <w:b/>
          <w:sz w:val="18"/>
          <w:szCs w:val="20"/>
          <w:lang w:eastAsia="ru-RU"/>
        </w:rPr>
        <w:t xml:space="preserve">ОМУ </w:t>
      </w:r>
      <w:r w:rsidR="00C404C1" w:rsidRPr="00597443">
        <w:rPr>
          <w:rFonts w:ascii="Times New Roman" w:eastAsia="Times New Roman" w:hAnsi="Times New Roman" w:cs="Times New Roman"/>
          <w:b/>
          <w:sz w:val="18"/>
          <w:szCs w:val="20"/>
          <w:lang w:eastAsia="ru-RU"/>
        </w:rPr>
        <w:t>БУХГАЛТЕР</w:t>
      </w:r>
      <w:r w:rsidR="00D36993" w:rsidRPr="00597443">
        <w:rPr>
          <w:rFonts w:ascii="Times New Roman" w:eastAsia="Times New Roman" w:hAnsi="Times New Roman" w:cs="Times New Roman"/>
          <w:b/>
          <w:sz w:val="18"/>
          <w:szCs w:val="20"/>
          <w:lang w:eastAsia="ru-RU"/>
        </w:rPr>
        <w:t>У</w:t>
      </w:r>
      <w:r w:rsidR="00C404C1" w:rsidRPr="00597443">
        <w:rPr>
          <w:rFonts w:ascii="Times New Roman" w:eastAsia="Times New Roman" w:hAnsi="Times New Roman" w:cs="Times New Roman"/>
          <w:b/>
          <w:sz w:val="18"/>
          <w:szCs w:val="20"/>
          <w:lang w:eastAsia="ru-RU"/>
        </w:rPr>
        <w:t>.</w:t>
      </w:r>
    </w:p>
    <w:p w:rsidR="00D36993" w:rsidRDefault="00D36993" w:rsidP="00C404C1">
      <w:pPr>
        <w:spacing w:after="0" w:line="240" w:lineRule="auto"/>
        <w:jc w:val="center"/>
        <w:rPr>
          <w:rFonts w:ascii="Times New Roman" w:eastAsia="Times New Roman" w:hAnsi="Times New Roman" w:cs="Times New Roman"/>
          <w:i/>
          <w:sz w:val="26"/>
          <w:szCs w:val="26"/>
          <w:lang w:eastAsia="ru-RU"/>
        </w:rPr>
      </w:pPr>
    </w:p>
    <w:p w:rsidR="008247D0" w:rsidRPr="00597443" w:rsidRDefault="006C520B" w:rsidP="006C520B">
      <w:pPr>
        <w:spacing w:after="0" w:line="240" w:lineRule="auto"/>
        <w:jc w:val="center"/>
        <w:rPr>
          <w:rFonts w:ascii="Times New Roman" w:eastAsia="Times New Roman" w:hAnsi="Times New Roman" w:cs="Times New Roman"/>
          <w:i/>
          <w:sz w:val="24"/>
          <w:szCs w:val="26"/>
          <w:lang w:eastAsia="ru-RU"/>
        </w:rPr>
      </w:pPr>
      <w:r>
        <w:rPr>
          <w:rFonts w:ascii="Times New Roman" w:eastAsia="Times New Roman" w:hAnsi="Times New Roman" w:cs="Times New Roman"/>
          <w:i/>
          <w:sz w:val="24"/>
          <w:szCs w:val="26"/>
          <w:lang w:eastAsia="ru-RU"/>
        </w:rPr>
        <w:t>Уважаемые партнеры!</w:t>
      </w:r>
    </w:p>
    <w:p w:rsidR="00C404C1" w:rsidRPr="00597443" w:rsidRDefault="00C404C1" w:rsidP="00C404C1">
      <w:pPr>
        <w:spacing w:after="0" w:line="240" w:lineRule="auto"/>
        <w:jc w:val="center"/>
        <w:rPr>
          <w:rFonts w:ascii="Times New Roman" w:eastAsia="Times New Roman" w:hAnsi="Times New Roman" w:cs="Times New Roman"/>
          <w:i/>
          <w:sz w:val="24"/>
          <w:szCs w:val="26"/>
          <w:lang w:eastAsia="ru-RU"/>
        </w:rPr>
      </w:pPr>
      <w:r w:rsidRPr="00597443">
        <w:rPr>
          <w:rFonts w:ascii="Times New Roman" w:eastAsia="Times New Roman" w:hAnsi="Times New Roman" w:cs="Times New Roman"/>
          <w:i/>
          <w:sz w:val="24"/>
          <w:szCs w:val="26"/>
          <w:lang w:eastAsia="ru-RU"/>
        </w:rPr>
        <w:t>Предлагаем</w:t>
      </w:r>
      <w:r w:rsidRPr="00597443">
        <w:rPr>
          <w:rFonts w:ascii="Times New Roman" w:eastAsia="Times New Roman" w:hAnsi="Times New Roman" w:cs="Times New Roman"/>
          <w:b/>
          <w:i/>
          <w:sz w:val="24"/>
          <w:szCs w:val="26"/>
          <w:lang w:eastAsia="ru-RU"/>
        </w:rPr>
        <w:t xml:space="preserve"> Вам </w:t>
      </w:r>
      <w:r w:rsidRPr="00597443">
        <w:rPr>
          <w:rFonts w:ascii="Times New Roman" w:eastAsia="Times New Roman" w:hAnsi="Times New Roman" w:cs="Times New Roman"/>
          <w:i/>
          <w:sz w:val="24"/>
          <w:szCs w:val="26"/>
          <w:lang w:eastAsia="ru-RU"/>
        </w:rPr>
        <w:t xml:space="preserve">посетить </w:t>
      </w:r>
      <w:r w:rsidR="00F01AE4">
        <w:rPr>
          <w:rFonts w:ascii="Times New Roman" w:eastAsia="Times New Roman" w:hAnsi="Times New Roman" w:cs="Times New Roman"/>
          <w:b/>
          <w:i/>
          <w:sz w:val="24"/>
          <w:szCs w:val="26"/>
          <w:lang w:eastAsia="ru-RU"/>
        </w:rPr>
        <w:t>17 ноября</w:t>
      </w:r>
      <w:r w:rsidR="00845294" w:rsidRPr="00597443">
        <w:rPr>
          <w:rFonts w:ascii="Times New Roman" w:eastAsia="Times New Roman" w:hAnsi="Times New Roman" w:cs="Times New Roman"/>
          <w:b/>
          <w:i/>
          <w:sz w:val="24"/>
          <w:szCs w:val="26"/>
          <w:lang w:eastAsia="ru-RU"/>
        </w:rPr>
        <w:t xml:space="preserve"> 2017</w:t>
      </w:r>
      <w:r w:rsidRPr="00597443">
        <w:rPr>
          <w:rFonts w:ascii="Times New Roman" w:eastAsia="Times New Roman" w:hAnsi="Times New Roman" w:cs="Times New Roman"/>
          <w:b/>
          <w:i/>
          <w:sz w:val="24"/>
          <w:szCs w:val="26"/>
          <w:lang w:eastAsia="ru-RU"/>
        </w:rPr>
        <w:t xml:space="preserve"> года</w:t>
      </w:r>
      <w:r w:rsidRPr="00597443">
        <w:rPr>
          <w:rFonts w:ascii="Times New Roman" w:eastAsia="Times New Roman" w:hAnsi="Times New Roman" w:cs="Times New Roman"/>
          <w:b/>
          <w:sz w:val="24"/>
          <w:szCs w:val="26"/>
          <w:lang w:eastAsia="ru-RU"/>
        </w:rPr>
        <w:t xml:space="preserve"> </w:t>
      </w:r>
      <w:r w:rsidRPr="00597443">
        <w:rPr>
          <w:rFonts w:ascii="Times New Roman" w:eastAsia="Times New Roman" w:hAnsi="Times New Roman" w:cs="Times New Roman"/>
          <w:i/>
          <w:sz w:val="24"/>
          <w:szCs w:val="26"/>
          <w:lang w:eastAsia="ru-RU"/>
        </w:rPr>
        <w:t>совместный семинар</w:t>
      </w:r>
    </w:p>
    <w:p w:rsidR="00C404C1" w:rsidRPr="00597443" w:rsidRDefault="00C404C1" w:rsidP="00C404C1">
      <w:pPr>
        <w:spacing w:after="0" w:line="480" w:lineRule="auto"/>
        <w:contextualSpacing/>
        <w:jc w:val="center"/>
        <w:rPr>
          <w:rFonts w:ascii="Times New Roman" w:eastAsia="Times New Roman" w:hAnsi="Times New Roman" w:cs="Times New Roman"/>
          <w:b/>
          <w:sz w:val="24"/>
          <w:szCs w:val="26"/>
          <w:lang w:eastAsia="ru-RU"/>
        </w:rPr>
      </w:pPr>
      <w:r w:rsidRPr="00597443">
        <w:rPr>
          <w:rFonts w:ascii="Times New Roman" w:eastAsia="Times New Roman" w:hAnsi="Times New Roman" w:cs="Times New Roman"/>
          <w:b/>
          <w:i/>
          <w:sz w:val="24"/>
          <w:szCs w:val="26"/>
          <w:lang w:eastAsia="ru-RU"/>
        </w:rPr>
        <w:t xml:space="preserve">ООО «Ваше Право» </w:t>
      </w:r>
      <w:r w:rsidRPr="00597443">
        <w:rPr>
          <w:rFonts w:ascii="Times New Roman" w:eastAsia="Times New Roman" w:hAnsi="Times New Roman" w:cs="Times New Roman"/>
          <w:i/>
          <w:sz w:val="24"/>
          <w:szCs w:val="26"/>
          <w:lang w:eastAsia="ru-RU"/>
        </w:rPr>
        <w:t>и</w:t>
      </w:r>
      <w:r w:rsidRPr="00597443">
        <w:rPr>
          <w:rFonts w:ascii="Times New Roman" w:eastAsia="Times New Roman" w:hAnsi="Times New Roman" w:cs="Times New Roman"/>
          <w:b/>
          <w:sz w:val="24"/>
          <w:szCs w:val="26"/>
          <w:lang w:eastAsia="ru-RU"/>
        </w:rPr>
        <w:t xml:space="preserve"> </w:t>
      </w:r>
      <w:r w:rsidRPr="00597443">
        <w:rPr>
          <w:rFonts w:ascii="Times New Roman" w:eastAsia="Times New Roman" w:hAnsi="Times New Roman" w:cs="Times New Roman"/>
          <w:b/>
          <w:i/>
          <w:sz w:val="24"/>
          <w:szCs w:val="26"/>
          <w:lang w:eastAsia="ru-RU"/>
        </w:rPr>
        <w:t>Палаты профессиональных бухгалтеров и аудиторов на тему:</w:t>
      </w:r>
    </w:p>
    <w:p w:rsidR="002027CD" w:rsidRPr="00D66E50" w:rsidRDefault="002027CD" w:rsidP="00262BCB">
      <w:pPr>
        <w:spacing w:after="0" w:line="240" w:lineRule="auto"/>
        <w:jc w:val="center"/>
        <w:rPr>
          <w:rFonts w:ascii="Times New Roman" w:eastAsia="Times New Roman" w:hAnsi="Times New Roman" w:cs="Times New Roman"/>
          <w:b/>
          <w:color w:val="000000" w:themeColor="text1"/>
          <w:sz w:val="36"/>
          <w:szCs w:val="36"/>
          <w:lang w:eastAsia="ru-RU"/>
        </w:rPr>
      </w:pPr>
      <w:r w:rsidRPr="00D66E50">
        <w:rPr>
          <w:rFonts w:ascii="Times New Roman" w:eastAsia="Times New Roman" w:hAnsi="Times New Roman" w:cs="Times New Roman"/>
          <w:b/>
          <w:color w:val="000000" w:themeColor="text1"/>
          <w:sz w:val="36"/>
          <w:szCs w:val="36"/>
          <w:lang w:eastAsia="ru-RU"/>
        </w:rPr>
        <w:t>«</w:t>
      </w:r>
      <w:r w:rsidR="005D4E99" w:rsidRPr="00D66E50">
        <w:rPr>
          <w:rFonts w:ascii="Times New Roman" w:eastAsia="Times New Roman" w:hAnsi="Times New Roman" w:cs="Times New Roman"/>
          <w:b/>
          <w:color w:val="000000" w:themeColor="text1"/>
          <w:sz w:val="36"/>
          <w:szCs w:val="36"/>
          <w:lang w:eastAsia="ru-RU"/>
        </w:rPr>
        <w:t>Налоговые проверки</w:t>
      </w:r>
      <w:r w:rsidRPr="00D66E50">
        <w:rPr>
          <w:rFonts w:ascii="Times New Roman" w:eastAsia="Times New Roman" w:hAnsi="Times New Roman" w:cs="Times New Roman"/>
          <w:b/>
          <w:color w:val="000000" w:themeColor="text1"/>
          <w:sz w:val="36"/>
          <w:szCs w:val="36"/>
          <w:lang w:eastAsia="ru-RU"/>
        </w:rPr>
        <w:t>»</w:t>
      </w:r>
    </w:p>
    <w:p w:rsidR="00F3317E" w:rsidRPr="00D51BD1" w:rsidRDefault="00F3317E" w:rsidP="002027CD">
      <w:pPr>
        <w:spacing w:after="0" w:line="240" w:lineRule="auto"/>
        <w:ind w:left="284" w:hanging="284"/>
        <w:contextualSpacing/>
        <w:rPr>
          <w:rFonts w:ascii="Times New Roman" w:eastAsia="Times New Roman" w:hAnsi="Times New Roman" w:cs="Times New Roman"/>
          <w:b/>
          <w:color w:val="000000" w:themeColor="text1"/>
          <w:sz w:val="28"/>
          <w:u w:val="single"/>
          <w:lang w:eastAsia="ru-RU"/>
        </w:rPr>
      </w:pPr>
    </w:p>
    <w:p w:rsidR="002027CD" w:rsidRPr="00D51BD1" w:rsidRDefault="002027CD" w:rsidP="008928D3">
      <w:pPr>
        <w:spacing w:after="0" w:line="240" w:lineRule="auto"/>
        <w:ind w:left="284" w:hanging="284"/>
        <w:contextualSpacing/>
        <w:rPr>
          <w:rFonts w:ascii="Times New Roman" w:eastAsia="Times New Roman" w:hAnsi="Times New Roman" w:cs="Times New Roman"/>
          <w:b/>
          <w:color w:val="000000" w:themeColor="text1"/>
          <w:sz w:val="32"/>
          <w:szCs w:val="28"/>
          <w:lang w:eastAsia="ru-RU"/>
        </w:rPr>
      </w:pPr>
      <w:r w:rsidRPr="00D51BD1">
        <w:rPr>
          <w:rFonts w:ascii="Times New Roman" w:eastAsia="Times New Roman" w:hAnsi="Times New Roman" w:cs="Times New Roman"/>
          <w:b/>
          <w:color w:val="000000" w:themeColor="text1"/>
          <w:sz w:val="28"/>
          <w:u w:val="single"/>
          <w:lang w:eastAsia="ru-RU"/>
        </w:rPr>
        <w:t>Дата и время</w:t>
      </w:r>
      <w:r w:rsidRPr="00D51BD1">
        <w:rPr>
          <w:rFonts w:ascii="Times New Roman" w:eastAsia="Times New Roman" w:hAnsi="Times New Roman" w:cs="Times New Roman"/>
          <w:b/>
          <w:color w:val="000000" w:themeColor="text1"/>
          <w:sz w:val="28"/>
          <w:lang w:eastAsia="ru-RU"/>
        </w:rPr>
        <w:t xml:space="preserve">: </w:t>
      </w:r>
      <w:r w:rsidR="005D4E99">
        <w:rPr>
          <w:rFonts w:ascii="Times New Roman" w:eastAsia="Times New Roman" w:hAnsi="Times New Roman" w:cs="Times New Roman"/>
          <w:b/>
          <w:color w:val="000000" w:themeColor="text1"/>
          <w:sz w:val="24"/>
          <w:szCs w:val="28"/>
          <w:lang w:eastAsia="ru-RU"/>
        </w:rPr>
        <w:t>17 ноября</w:t>
      </w:r>
      <w:r w:rsidR="00262BCB">
        <w:rPr>
          <w:rFonts w:ascii="Times New Roman" w:eastAsia="Times New Roman" w:hAnsi="Times New Roman" w:cs="Times New Roman"/>
          <w:b/>
          <w:color w:val="000000" w:themeColor="text1"/>
          <w:sz w:val="24"/>
          <w:szCs w:val="28"/>
          <w:lang w:eastAsia="ru-RU"/>
        </w:rPr>
        <w:t xml:space="preserve"> (</w:t>
      </w:r>
      <w:r w:rsidR="005D4E99">
        <w:rPr>
          <w:rFonts w:ascii="Times New Roman" w:eastAsia="Times New Roman" w:hAnsi="Times New Roman" w:cs="Times New Roman"/>
          <w:b/>
          <w:color w:val="000000" w:themeColor="text1"/>
          <w:sz w:val="24"/>
          <w:szCs w:val="28"/>
          <w:lang w:eastAsia="ru-RU"/>
        </w:rPr>
        <w:t>пятница</w:t>
      </w:r>
      <w:r w:rsidR="00262BCB">
        <w:rPr>
          <w:rFonts w:ascii="Times New Roman" w:eastAsia="Times New Roman" w:hAnsi="Times New Roman" w:cs="Times New Roman"/>
          <w:b/>
          <w:color w:val="000000" w:themeColor="text1"/>
          <w:sz w:val="24"/>
          <w:szCs w:val="28"/>
          <w:lang w:eastAsia="ru-RU"/>
        </w:rPr>
        <w:t>)</w:t>
      </w:r>
      <w:r w:rsidR="005D4E99">
        <w:rPr>
          <w:rFonts w:ascii="Times New Roman" w:eastAsia="Times New Roman" w:hAnsi="Times New Roman" w:cs="Times New Roman"/>
          <w:b/>
          <w:color w:val="000000" w:themeColor="text1"/>
          <w:sz w:val="24"/>
          <w:szCs w:val="28"/>
          <w:lang w:eastAsia="ru-RU"/>
        </w:rPr>
        <w:t xml:space="preserve"> 10:00-13</w:t>
      </w:r>
      <w:r w:rsidRPr="00262BCB">
        <w:rPr>
          <w:rFonts w:ascii="Times New Roman" w:eastAsia="Times New Roman" w:hAnsi="Times New Roman" w:cs="Times New Roman"/>
          <w:b/>
          <w:color w:val="000000" w:themeColor="text1"/>
          <w:sz w:val="24"/>
          <w:szCs w:val="28"/>
          <w:lang w:eastAsia="ru-RU"/>
        </w:rPr>
        <w:t>:00</w:t>
      </w:r>
    </w:p>
    <w:p w:rsidR="005D4E99" w:rsidRPr="00250703" w:rsidRDefault="002027CD" w:rsidP="005D4E99">
      <w:pPr>
        <w:spacing w:after="0" w:line="240" w:lineRule="auto"/>
        <w:jc w:val="both"/>
        <w:rPr>
          <w:rFonts w:ascii="Times New Roman" w:eastAsia="Times New Roman" w:hAnsi="Times New Roman" w:cs="Times New Roman"/>
          <w:color w:val="000000" w:themeColor="text1"/>
          <w:lang w:eastAsia="ru-RU"/>
        </w:rPr>
      </w:pPr>
      <w:r w:rsidRPr="00D51BD1">
        <w:rPr>
          <w:rFonts w:ascii="Times New Roman" w:eastAsia="Times New Roman" w:hAnsi="Times New Roman" w:cs="Times New Roman"/>
          <w:b/>
          <w:color w:val="000000" w:themeColor="text1"/>
          <w:u w:val="single"/>
          <w:lang w:eastAsia="ru-RU"/>
        </w:rPr>
        <w:t>Лектор</w:t>
      </w:r>
      <w:r w:rsidRPr="00D51BD1">
        <w:rPr>
          <w:rFonts w:ascii="Times New Roman" w:eastAsia="Times New Roman" w:hAnsi="Times New Roman" w:cs="Times New Roman"/>
          <w:b/>
          <w:color w:val="000000" w:themeColor="text1"/>
          <w:lang w:eastAsia="ru-RU"/>
        </w:rPr>
        <w:t xml:space="preserve">: </w:t>
      </w:r>
      <w:r w:rsidR="005D4E99" w:rsidRPr="00250703">
        <w:rPr>
          <w:rFonts w:ascii="Times New Roman" w:eastAsia="Times New Roman" w:hAnsi="Times New Roman" w:cs="Times New Roman"/>
          <w:b/>
          <w:color w:val="000000" w:themeColor="text1"/>
          <w:lang w:eastAsia="ru-RU"/>
        </w:rPr>
        <w:t>Мухин Михаил Сергеевич</w:t>
      </w:r>
      <w:r w:rsidR="005D4E99" w:rsidRPr="00250703">
        <w:rPr>
          <w:rFonts w:ascii="Times New Roman" w:eastAsia="Times New Roman" w:hAnsi="Times New Roman" w:cs="Times New Roman"/>
          <w:color w:val="000000" w:themeColor="text1"/>
          <w:lang w:eastAsia="ru-RU"/>
        </w:rPr>
        <w:t xml:space="preserve"> - президент, главный эксперт-координатор Центра финансовых экспертиз. Имеет государственные и ведомственные награды. Опыт преподавательской и судебно-арбитражной работы более 20 лет.</w:t>
      </w:r>
    </w:p>
    <w:p w:rsidR="002027CD" w:rsidRPr="00D51BD1" w:rsidRDefault="002027CD" w:rsidP="005D4E99">
      <w:pPr>
        <w:spacing w:after="0" w:line="240" w:lineRule="auto"/>
        <w:jc w:val="both"/>
        <w:rPr>
          <w:rFonts w:ascii="Times New Roman" w:eastAsia="Times New Roman" w:hAnsi="Times New Roman" w:cs="Times New Roman"/>
          <w:b/>
          <w:color w:val="FF0000"/>
          <w:sz w:val="24"/>
          <w:szCs w:val="24"/>
          <w:lang w:eastAsia="ru-RU"/>
        </w:rPr>
      </w:pPr>
      <w:r w:rsidRPr="00D51BD1">
        <w:rPr>
          <w:rFonts w:ascii="Times New Roman" w:eastAsia="Times New Roman" w:hAnsi="Times New Roman" w:cs="Times New Roman"/>
          <w:b/>
          <w:color w:val="000000" w:themeColor="text1"/>
          <w:sz w:val="24"/>
          <w:u w:val="single"/>
          <w:lang w:eastAsia="ru-RU"/>
        </w:rPr>
        <w:t>Место проведения</w:t>
      </w:r>
      <w:r w:rsidRPr="00D51BD1">
        <w:rPr>
          <w:rFonts w:ascii="Times New Roman" w:eastAsia="Times New Roman" w:hAnsi="Times New Roman" w:cs="Times New Roman"/>
          <w:b/>
          <w:color w:val="000000" w:themeColor="text1"/>
          <w:sz w:val="24"/>
          <w:lang w:eastAsia="ru-RU"/>
        </w:rPr>
        <w:t>:</w:t>
      </w:r>
      <w:r w:rsidRPr="00D51BD1">
        <w:rPr>
          <w:rFonts w:ascii="Times New Roman" w:eastAsia="Times New Roman" w:hAnsi="Times New Roman" w:cs="Times New Roman"/>
          <w:color w:val="000000" w:themeColor="text1"/>
          <w:sz w:val="24"/>
          <w:lang w:eastAsia="ru-RU"/>
        </w:rPr>
        <w:t xml:space="preserve">  </w:t>
      </w:r>
      <w:r w:rsidR="00DE2315" w:rsidRPr="00D51BD1">
        <w:rPr>
          <w:rFonts w:ascii="Times New Roman" w:eastAsia="Times New Roman" w:hAnsi="Times New Roman" w:cs="Times New Roman"/>
          <w:color w:val="000000" w:themeColor="text1"/>
          <w:sz w:val="24"/>
          <w:lang w:eastAsia="ru-RU"/>
        </w:rPr>
        <w:t xml:space="preserve">г. Санкт-Петербург, </w:t>
      </w:r>
      <w:r w:rsidR="00A62740" w:rsidRPr="00D51BD1">
        <w:rPr>
          <w:rFonts w:ascii="Times New Roman" w:eastAsia="Times New Roman" w:hAnsi="Times New Roman" w:cs="Times New Roman"/>
          <w:color w:val="000000" w:themeColor="text1"/>
          <w:sz w:val="24"/>
          <w:lang w:eastAsia="ru-RU"/>
        </w:rPr>
        <w:t>Лиговский пр.,  д.10,  Гостиница «Октябрьская»</w:t>
      </w:r>
    </w:p>
    <w:p w:rsidR="00AE7E51" w:rsidRDefault="002027CD" w:rsidP="00AE7E51">
      <w:pPr>
        <w:spacing w:after="0" w:line="240" w:lineRule="auto"/>
        <w:jc w:val="both"/>
        <w:rPr>
          <w:rFonts w:ascii="Times New Roman" w:eastAsia="Times New Roman" w:hAnsi="Times New Roman" w:cs="Times New Roman"/>
          <w:b/>
          <w:color w:val="000000" w:themeColor="text1"/>
          <w:sz w:val="24"/>
          <w:lang w:eastAsia="ru-RU"/>
        </w:rPr>
      </w:pPr>
      <w:r w:rsidRPr="00D51BD1">
        <w:rPr>
          <w:rFonts w:ascii="Times New Roman" w:eastAsia="Times New Roman" w:hAnsi="Times New Roman" w:cs="Times New Roman"/>
          <w:b/>
          <w:color w:val="000000" w:themeColor="text1"/>
          <w:sz w:val="24"/>
          <w:u w:val="single"/>
          <w:lang w:eastAsia="ru-RU"/>
        </w:rPr>
        <w:t>В программе семинара</w:t>
      </w:r>
      <w:r w:rsidR="003668F3" w:rsidRPr="00D51BD1">
        <w:rPr>
          <w:rFonts w:ascii="Times New Roman" w:eastAsia="Times New Roman" w:hAnsi="Times New Roman" w:cs="Times New Roman"/>
          <w:b/>
          <w:color w:val="000000" w:themeColor="text1"/>
          <w:sz w:val="24"/>
          <w:lang w:eastAsia="ru-RU"/>
        </w:rPr>
        <w:t>:</w:t>
      </w:r>
    </w:p>
    <w:p w:rsidR="00112D9F" w:rsidRDefault="00112D9F" w:rsidP="00112D9F">
      <w:pPr>
        <w:pStyle w:val="aa"/>
        <w:numPr>
          <w:ilvl w:val="0"/>
          <w:numId w:val="16"/>
        </w:numPr>
        <w:spacing w:after="0" w:line="240" w:lineRule="auto"/>
        <w:ind w:left="426"/>
        <w:jc w:val="both"/>
        <w:rPr>
          <w:rFonts w:ascii="Times New Roman" w:eastAsia="Times New Roman" w:hAnsi="Times New Roman" w:cs="Times New Roman"/>
          <w:color w:val="000000" w:themeColor="text1"/>
          <w:sz w:val="24"/>
          <w:szCs w:val="24"/>
          <w:lang w:eastAsia="ru-RU"/>
        </w:rPr>
      </w:pPr>
      <w:r w:rsidRPr="00112D9F">
        <w:rPr>
          <w:rFonts w:ascii="Times New Roman" w:eastAsia="Times New Roman" w:hAnsi="Times New Roman" w:cs="Times New Roman"/>
          <w:color w:val="000000" w:themeColor="text1"/>
          <w:sz w:val="24"/>
          <w:szCs w:val="24"/>
          <w:lang w:eastAsia="ru-RU"/>
        </w:rPr>
        <w:t>Камеральные налоговые проверки. Общие принципы камеральных налоговых проверок. Срок проведения камеральной налоговой проверки и последствия его несоблюдения. Камеральные налоговые проверки при выявлении в налоговой декларации ошибок и противоречий. Камеральные налоговые проверки налоговых деклараций с убытком. Камеральные налоговые проверки уточненных налоговых деклараций с уменьшением суммы налога по сравнению с первоначальной налоговой декларацией. Камеральные налоговые проверки налоговых деклараций, предусматривающих право налогоплательщика налоговые льготы. Является ли льготой пониженная налоговая ставка по НДС? Камеральные налоговые проверки налоговых деклараций, предусматривающих право на возмещение НДС.</w:t>
      </w:r>
    </w:p>
    <w:p w:rsidR="00112D9F" w:rsidRDefault="00112D9F" w:rsidP="00112D9F">
      <w:pPr>
        <w:pStyle w:val="aa"/>
        <w:numPr>
          <w:ilvl w:val="0"/>
          <w:numId w:val="16"/>
        </w:numPr>
        <w:spacing w:after="0" w:line="240" w:lineRule="auto"/>
        <w:ind w:left="426"/>
        <w:jc w:val="both"/>
        <w:rPr>
          <w:rFonts w:ascii="Times New Roman" w:eastAsia="Times New Roman" w:hAnsi="Times New Roman" w:cs="Times New Roman"/>
          <w:color w:val="000000" w:themeColor="text1"/>
          <w:sz w:val="24"/>
          <w:szCs w:val="24"/>
          <w:lang w:eastAsia="ru-RU"/>
        </w:rPr>
      </w:pPr>
      <w:bookmarkStart w:id="0" w:name="_GoBack"/>
      <w:bookmarkEnd w:id="0"/>
      <w:r w:rsidRPr="00112D9F">
        <w:rPr>
          <w:rFonts w:ascii="Times New Roman" w:eastAsia="Times New Roman" w:hAnsi="Times New Roman" w:cs="Times New Roman"/>
          <w:color w:val="000000" w:themeColor="text1"/>
          <w:sz w:val="24"/>
          <w:szCs w:val="24"/>
          <w:lang w:eastAsia="ru-RU"/>
        </w:rPr>
        <w:t>Выездные налоговые проверки. Истребование и представление документов в рамках выездных налоговых проверок. Глубина охвата и сроки проведения выездной налоговой проверки. Основания и последствия приостановления выездной налоговой проверки. Представление налогоплательщику результатов проверки. Дополнительные мероприятия налогового контроля. Экспертизы и допросы свидетелей. Новые подходы к оценке обоснованности налоговой выгоды в свете последних изменений в части первой НК РФ.</w:t>
      </w:r>
    </w:p>
    <w:p w:rsidR="00112D9F" w:rsidRDefault="00112D9F" w:rsidP="00112D9F">
      <w:pPr>
        <w:pStyle w:val="aa"/>
        <w:numPr>
          <w:ilvl w:val="0"/>
          <w:numId w:val="16"/>
        </w:numPr>
        <w:spacing w:after="0" w:line="240" w:lineRule="auto"/>
        <w:ind w:left="426"/>
        <w:jc w:val="both"/>
        <w:rPr>
          <w:rFonts w:ascii="Times New Roman" w:eastAsia="Times New Roman" w:hAnsi="Times New Roman" w:cs="Times New Roman"/>
          <w:color w:val="000000" w:themeColor="text1"/>
          <w:sz w:val="24"/>
          <w:szCs w:val="24"/>
          <w:lang w:eastAsia="ru-RU"/>
        </w:rPr>
      </w:pPr>
      <w:r w:rsidRPr="00112D9F">
        <w:rPr>
          <w:rFonts w:ascii="Times New Roman" w:eastAsia="Times New Roman" w:hAnsi="Times New Roman" w:cs="Times New Roman"/>
          <w:color w:val="000000" w:themeColor="text1"/>
          <w:sz w:val="24"/>
          <w:szCs w:val="24"/>
          <w:lang w:eastAsia="ru-RU"/>
        </w:rPr>
        <w:t>Встречные проверки. Истребование документов (информации) в связи с проведением налоговой проверки. Истребование документов (информации) вне рамок налоговой проверки.</w:t>
      </w:r>
    </w:p>
    <w:p w:rsidR="00262BCB" w:rsidRPr="00112D9F" w:rsidRDefault="00112D9F" w:rsidP="00112D9F">
      <w:pPr>
        <w:pStyle w:val="aa"/>
        <w:numPr>
          <w:ilvl w:val="0"/>
          <w:numId w:val="16"/>
        </w:numPr>
        <w:spacing w:after="0" w:line="240" w:lineRule="auto"/>
        <w:ind w:left="426" w:hanging="436"/>
        <w:jc w:val="both"/>
        <w:rPr>
          <w:rFonts w:ascii="Times New Roman" w:eastAsia="Times New Roman" w:hAnsi="Times New Roman" w:cs="Times New Roman"/>
          <w:color w:val="000000" w:themeColor="text1"/>
          <w:sz w:val="24"/>
          <w:szCs w:val="24"/>
          <w:lang w:eastAsia="ru-RU"/>
        </w:rPr>
      </w:pPr>
      <w:r w:rsidRPr="00112D9F">
        <w:rPr>
          <w:rFonts w:ascii="Times New Roman" w:eastAsia="Times New Roman" w:hAnsi="Times New Roman" w:cs="Times New Roman"/>
          <w:color w:val="000000" w:themeColor="text1"/>
          <w:sz w:val="24"/>
          <w:szCs w:val="24"/>
          <w:lang w:eastAsia="ru-RU"/>
        </w:rPr>
        <w:t>Защита интересов налогоплательщиков в ходе налоговых проверок и по их результатам. Возражения на акт налоговой проверки. Апелляционное и общее обжалование решений, принятых по результатам налоговых проверок в вышестоящие налоговые органы. Оспаривание решений налоговых органов в судах.</w:t>
      </w:r>
    </w:p>
    <w:p w:rsidR="00112D9F" w:rsidRDefault="00112D9F" w:rsidP="00112D9F">
      <w:pPr>
        <w:spacing w:after="0" w:line="240" w:lineRule="auto"/>
        <w:jc w:val="both"/>
        <w:rPr>
          <w:rFonts w:ascii="Times New Roman" w:eastAsia="Times New Roman" w:hAnsi="Times New Roman" w:cs="Times New Roman"/>
          <w:color w:val="000000" w:themeColor="text1"/>
          <w:szCs w:val="24"/>
          <w:lang w:eastAsia="ru-RU"/>
        </w:rPr>
      </w:pPr>
    </w:p>
    <w:p w:rsidR="00FA4F92" w:rsidRPr="00262BCB" w:rsidRDefault="00FA4F92" w:rsidP="00262BCB">
      <w:pPr>
        <w:spacing w:after="0" w:line="240" w:lineRule="auto"/>
        <w:jc w:val="center"/>
        <w:rPr>
          <w:rFonts w:ascii="Times New Roman" w:eastAsia="Times New Roman" w:hAnsi="Times New Roman" w:cs="Times New Roman"/>
          <w:b/>
          <w:color w:val="000000" w:themeColor="text1"/>
          <w:szCs w:val="24"/>
          <w:lang w:eastAsia="ru-RU"/>
        </w:rPr>
      </w:pPr>
      <w:r w:rsidRPr="00262BCB">
        <w:rPr>
          <w:rFonts w:ascii="Times New Roman" w:eastAsia="Times New Roman" w:hAnsi="Times New Roman" w:cs="Times New Roman"/>
          <w:color w:val="000000" w:themeColor="text1"/>
          <w:szCs w:val="24"/>
          <w:lang w:eastAsia="ru-RU"/>
        </w:rPr>
        <w:t>В стоимость участия входит</w:t>
      </w:r>
      <w:r w:rsidRPr="00262BCB">
        <w:rPr>
          <w:rFonts w:ascii="Times New Roman" w:eastAsia="Times New Roman" w:hAnsi="Times New Roman" w:cs="Times New Roman"/>
          <w:b/>
          <w:color w:val="000000" w:themeColor="text1"/>
          <w:szCs w:val="24"/>
          <w:lang w:eastAsia="ru-RU"/>
        </w:rPr>
        <w:t xml:space="preserve"> раздаточный материал и комплект для записи.</w:t>
      </w:r>
    </w:p>
    <w:p w:rsidR="00F3317E" w:rsidRPr="00D51BD1" w:rsidRDefault="00FA4F92" w:rsidP="005B04A4">
      <w:pPr>
        <w:spacing w:after="0" w:line="240" w:lineRule="auto"/>
        <w:jc w:val="center"/>
        <w:rPr>
          <w:rFonts w:ascii="Times New Roman" w:eastAsia="Times New Roman" w:hAnsi="Times New Roman" w:cs="Times New Roman"/>
          <w:b/>
          <w:color w:val="000000" w:themeColor="text1"/>
          <w:szCs w:val="28"/>
          <w:lang w:eastAsia="ru-RU"/>
        </w:rPr>
      </w:pPr>
      <w:r w:rsidRPr="00D51BD1">
        <w:rPr>
          <w:rFonts w:ascii="Times New Roman" w:eastAsia="Times New Roman" w:hAnsi="Times New Roman" w:cs="Times New Roman"/>
          <w:b/>
          <w:color w:val="000000" w:themeColor="text1"/>
          <w:szCs w:val="28"/>
          <w:u w:val="single"/>
          <w:lang w:eastAsia="ru-RU"/>
        </w:rPr>
        <w:t>Стоимость участия (включая НДС)</w:t>
      </w:r>
      <w:r w:rsidRPr="00D51BD1">
        <w:rPr>
          <w:rFonts w:ascii="Times New Roman" w:eastAsia="Times New Roman" w:hAnsi="Times New Roman" w:cs="Times New Roman"/>
          <w:b/>
          <w:color w:val="000000" w:themeColor="text1"/>
          <w:szCs w:val="28"/>
          <w:lang w:eastAsia="ru-RU"/>
        </w:rPr>
        <w:t>:</w:t>
      </w:r>
    </w:p>
    <w:tbl>
      <w:tblPr>
        <w:tblStyle w:val="a9"/>
        <w:tblW w:w="10211" w:type="dxa"/>
        <w:tblInd w:w="108" w:type="dxa"/>
        <w:tblLook w:val="04A0" w:firstRow="1" w:lastRow="0" w:firstColumn="1" w:lastColumn="0" w:noHBand="0" w:noVBand="1"/>
      </w:tblPr>
      <w:tblGrid>
        <w:gridCol w:w="6097"/>
        <w:gridCol w:w="3892"/>
        <w:gridCol w:w="222"/>
      </w:tblGrid>
      <w:tr w:rsidR="002027CD" w:rsidRPr="00D51BD1" w:rsidTr="008247D0">
        <w:trPr>
          <w:trHeight w:val="212"/>
        </w:trPr>
        <w:tc>
          <w:tcPr>
            <w:tcW w:w="6097" w:type="dxa"/>
            <w:vAlign w:val="center"/>
          </w:tcPr>
          <w:p w:rsidR="002027CD" w:rsidRPr="00D51BD1" w:rsidRDefault="002027CD" w:rsidP="005E5A05">
            <w:pPr>
              <w:ind w:left="426"/>
              <w:jc w:val="both"/>
              <w:rPr>
                <w:rFonts w:ascii="Times New Roman" w:eastAsia="Times New Roman" w:hAnsi="Times New Roman" w:cs="Times New Roman"/>
                <w:szCs w:val="24"/>
                <w:lang w:eastAsia="ru-RU"/>
              </w:rPr>
            </w:pPr>
            <w:r w:rsidRPr="00D51BD1">
              <w:rPr>
                <w:rFonts w:ascii="Times New Roman" w:eastAsia="Times New Roman" w:hAnsi="Times New Roman" w:cs="Times New Roman"/>
                <w:color w:val="000000" w:themeColor="text1"/>
                <w:szCs w:val="24"/>
                <w:lang w:eastAsia="ru-RU"/>
              </w:rPr>
              <w:t>за одного слушателя от организации</w:t>
            </w:r>
          </w:p>
        </w:tc>
        <w:tc>
          <w:tcPr>
            <w:tcW w:w="4114" w:type="dxa"/>
            <w:gridSpan w:val="2"/>
          </w:tcPr>
          <w:p w:rsidR="002027CD" w:rsidRPr="00D51BD1" w:rsidRDefault="00112D9F" w:rsidP="00845294">
            <w:pPr>
              <w:rPr>
                <w:b/>
              </w:rPr>
            </w:pPr>
            <w:r>
              <w:rPr>
                <w:b/>
              </w:rPr>
              <w:t>2 0</w:t>
            </w:r>
            <w:r w:rsidR="00D51BD1">
              <w:rPr>
                <w:b/>
              </w:rPr>
              <w:t>00 руб.</w:t>
            </w:r>
          </w:p>
        </w:tc>
      </w:tr>
      <w:tr w:rsidR="002027CD" w:rsidRPr="00D51BD1" w:rsidTr="008247D0">
        <w:trPr>
          <w:trHeight w:val="307"/>
        </w:trPr>
        <w:tc>
          <w:tcPr>
            <w:tcW w:w="6097" w:type="dxa"/>
            <w:vAlign w:val="center"/>
          </w:tcPr>
          <w:p w:rsidR="002027CD" w:rsidRPr="00D51BD1" w:rsidRDefault="002027CD" w:rsidP="005E5A05">
            <w:pPr>
              <w:ind w:left="426"/>
              <w:jc w:val="both"/>
              <w:rPr>
                <w:rFonts w:ascii="Times New Roman" w:eastAsia="Times New Roman" w:hAnsi="Times New Roman" w:cs="Times New Roman"/>
                <w:szCs w:val="24"/>
                <w:lang w:eastAsia="ru-RU"/>
              </w:rPr>
            </w:pPr>
            <w:r w:rsidRPr="00D51BD1">
              <w:rPr>
                <w:rFonts w:ascii="Times New Roman" w:eastAsia="Times New Roman" w:hAnsi="Times New Roman" w:cs="Times New Roman"/>
                <w:color w:val="000000" w:themeColor="text1"/>
                <w:szCs w:val="24"/>
                <w:lang w:eastAsia="ru-RU"/>
              </w:rPr>
              <w:t>за двоих слушателей от организации</w:t>
            </w:r>
          </w:p>
        </w:tc>
        <w:tc>
          <w:tcPr>
            <w:tcW w:w="4114" w:type="dxa"/>
            <w:gridSpan w:val="2"/>
          </w:tcPr>
          <w:p w:rsidR="002027CD" w:rsidRPr="00D51BD1" w:rsidRDefault="00112D9F" w:rsidP="00112D9F">
            <w:pPr>
              <w:rPr>
                <w:b/>
              </w:rPr>
            </w:pPr>
            <w:r>
              <w:rPr>
                <w:b/>
              </w:rPr>
              <w:t>3 6</w:t>
            </w:r>
            <w:r w:rsidR="00D51BD1">
              <w:rPr>
                <w:b/>
              </w:rPr>
              <w:t>00</w:t>
            </w:r>
            <w:r w:rsidR="005112D7" w:rsidRPr="00D51BD1">
              <w:rPr>
                <w:b/>
              </w:rPr>
              <w:t>. (</w:t>
            </w:r>
            <w:r>
              <w:rPr>
                <w:b/>
              </w:rPr>
              <w:t>2</w:t>
            </w:r>
            <w:r w:rsidR="00763F2F">
              <w:rPr>
                <w:b/>
              </w:rPr>
              <w:t xml:space="preserve"> </w:t>
            </w:r>
            <w:r>
              <w:rPr>
                <w:b/>
              </w:rPr>
              <w:t>000 руб.+1</w:t>
            </w:r>
            <w:r w:rsidR="00D51BD1">
              <w:rPr>
                <w:b/>
              </w:rPr>
              <w:t> </w:t>
            </w:r>
            <w:r>
              <w:rPr>
                <w:b/>
              </w:rPr>
              <w:t>6</w:t>
            </w:r>
            <w:r w:rsidR="005112D7" w:rsidRPr="00D51BD1">
              <w:rPr>
                <w:b/>
              </w:rPr>
              <w:t>00 руб.</w:t>
            </w:r>
            <w:r w:rsidR="005B04A4" w:rsidRPr="00D51BD1">
              <w:rPr>
                <w:b/>
              </w:rPr>
              <w:t>)</w:t>
            </w:r>
          </w:p>
        </w:tc>
      </w:tr>
      <w:tr w:rsidR="002027CD" w:rsidRPr="00D51BD1" w:rsidTr="008247D0">
        <w:trPr>
          <w:trHeight w:val="307"/>
        </w:trPr>
        <w:tc>
          <w:tcPr>
            <w:tcW w:w="6097" w:type="dxa"/>
            <w:vAlign w:val="center"/>
          </w:tcPr>
          <w:p w:rsidR="002027CD" w:rsidRPr="00D51BD1" w:rsidRDefault="002027CD" w:rsidP="005E5A05">
            <w:pPr>
              <w:ind w:left="426"/>
              <w:jc w:val="both"/>
              <w:rPr>
                <w:rFonts w:ascii="Times New Roman" w:eastAsia="Times New Roman" w:hAnsi="Times New Roman" w:cs="Times New Roman"/>
                <w:szCs w:val="24"/>
                <w:lang w:eastAsia="ru-RU"/>
              </w:rPr>
            </w:pPr>
            <w:r w:rsidRPr="00D51BD1">
              <w:rPr>
                <w:rFonts w:ascii="Times New Roman" w:eastAsia="Times New Roman" w:hAnsi="Times New Roman" w:cs="Times New Roman"/>
                <w:szCs w:val="24"/>
                <w:lang w:eastAsia="ru-RU"/>
              </w:rPr>
              <w:t>за троих и более слушателей от организации</w:t>
            </w:r>
          </w:p>
        </w:tc>
        <w:tc>
          <w:tcPr>
            <w:tcW w:w="4114" w:type="dxa"/>
            <w:gridSpan w:val="2"/>
          </w:tcPr>
          <w:p w:rsidR="002027CD" w:rsidRPr="00D51BD1" w:rsidRDefault="00112D9F" w:rsidP="00112D9F">
            <w:pPr>
              <w:rPr>
                <w:b/>
              </w:rPr>
            </w:pPr>
            <w:r>
              <w:rPr>
                <w:b/>
              </w:rPr>
              <w:t>3</w:t>
            </w:r>
            <w:r w:rsidR="00D51BD1">
              <w:rPr>
                <w:b/>
              </w:rPr>
              <w:t xml:space="preserve"> </w:t>
            </w:r>
            <w:r>
              <w:rPr>
                <w:b/>
              </w:rPr>
              <w:t>6</w:t>
            </w:r>
            <w:r w:rsidR="00D51BD1">
              <w:rPr>
                <w:b/>
              </w:rPr>
              <w:t>00</w:t>
            </w:r>
            <w:r w:rsidR="005112D7" w:rsidRPr="00D51BD1">
              <w:rPr>
                <w:b/>
              </w:rPr>
              <w:t xml:space="preserve"> руб. (</w:t>
            </w:r>
            <w:r>
              <w:rPr>
                <w:b/>
              </w:rPr>
              <w:t>2</w:t>
            </w:r>
            <w:r w:rsidR="00D51BD1">
              <w:rPr>
                <w:b/>
              </w:rPr>
              <w:t xml:space="preserve"> </w:t>
            </w:r>
            <w:r>
              <w:rPr>
                <w:b/>
              </w:rPr>
              <w:t>000 руб.+1</w:t>
            </w:r>
            <w:r w:rsidR="00D51BD1">
              <w:rPr>
                <w:b/>
              </w:rPr>
              <w:t> </w:t>
            </w:r>
            <w:r>
              <w:rPr>
                <w:b/>
              </w:rPr>
              <w:t>6</w:t>
            </w:r>
            <w:r w:rsidR="005112D7" w:rsidRPr="00D51BD1">
              <w:rPr>
                <w:b/>
              </w:rPr>
              <w:t>00 руб. +0)</w:t>
            </w:r>
          </w:p>
        </w:tc>
      </w:tr>
      <w:tr w:rsidR="002027CD" w:rsidRPr="00D51BD1" w:rsidTr="008247D0">
        <w:trPr>
          <w:trHeight w:val="356"/>
        </w:trPr>
        <w:tc>
          <w:tcPr>
            <w:tcW w:w="6097" w:type="dxa"/>
            <w:tcBorders>
              <w:right w:val="nil"/>
            </w:tcBorders>
            <w:vAlign w:val="center"/>
          </w:tcPr>
          <w:p w:rsidR="002027CD" w:rsidRPr="00D51BD1" w:rsidRDefault="002027CD" w:rsidP="005E5A05">
            <w:pPr>
              <w:ind w:left="426"/>
              <w:jc w:val="both"/>
              <w:rPr>
                <w:rFonts w:ascii="Times New Roman" w:eastAsia="Times New Roman" w:hAnsi="Times New Roman" w:cs="Times New Roman"/>
                <w:b/>
                <w:szCs w:val="24"/>
                <w:lang w:eastAsia="ru-RU"/>
              </w:rPr>
            </w:pPr>
            <w:r w:rsidRPr="00D51BD1">
              <w:rPr>
                <w:rFonts w:ascii="Times New Roman" w:eastAsia="Times New Roman" w:hAnsi="Times New Roman" w:cs="Times New Roman"/>
                <w:color w:val="000000" w:themeColor="text1"/>
                <w:szCs w:val="24"/>
                <w:lang w:eastAsia="ru-RU"/>
              </w:rPr>
              <w:t>для слушателей, которые не являются клиентами компании «Ваше Право»*</w:t>
            </w:r>
          </w:p>
        </w:tc>
        <w:tc>
          <w:tcPr>
            <w:tcW w:w="3892" w:type="dxa"/>
            <w:tcBorders>
              <w:right w:val="nil"/>
            </w:tcBorders>
          </w:tcPr>
          <w:p w:rsidR="002027CD" w:rsidRPr="00D51BD1" w:rsidRDefault="00112D9F" w:rsidP="00845294">
            <w:pPr>
              <w:rPr>
                <w:b/>
              </w:rPr>
            </w:pPr>
            <w:r>
              <w:rPr>
                <w:b/>
              </w:rPr>
              <w:t>2600</w:t>
            </w:r>
            <w:r w:rsidR="005112D7" w:rsidRPr="00D51BD1">
              <w:rPr>
                <w:b/>
              </w:rPr>
              <w:t xml:space="preserve"> руб.</w:t>
            </w:r>
          </w:p>
        </w:tc>
        <w:tc>
          <w:tcPr>
            <w:tcW w:w="222" w:type="dxa"/>
            <w:tcBorders>
              <w:top w:val="nil"/>
              <w:left w:val="nil"/>
              <w:bottom w:val="single" w:sz="4" w:space="0" w:color="auto"/>
            </w:tcBorders>
            <w:shd w:val="clear" w:color="auto" w:fill="auto"/>
          </w:tcPr>
          <w:p w:rsidR="002027CD" w:rsidRPr="00D51BD1" w:rsidRDefault="002027CD" w:rsidP="005E5A05"/>
        </w:tc>
      </w:tr>
    </w:tbl>
    <w:p w:rsidR="00FA4F92" w:rsidRPr="00D51BD1" w:rsidRDefault="00FA4F92" w:rsidP="005B04A4">
      <w:pPr>
        <w:spacing w:after="0" w:line="240" w:lineRule="auto"/>
        <w:rPr>
          <w:rFonts w:ascii="Times New Roman" w:eastAsia="Times New Roman" w:hAnsi="Times New Roman" w:cs="Times New Roman"/>
          <w:b/>
          <w:lang w:eastAsia="ru-RU"/>
        </w:rPr>
      </w:pPr>
      <w:r w:rsidRPr="00D51BD1">
        <w:rPr>
          <w:rFonts w:ascii="Times New Roman" w:eastAsia="Times New Roman" w:hAnsi="Times New Roman" w:cs="Times New Roman"/>
          <w:b/>
          <w:lang w:eastAsia="ru-RU"/>
        </w:rPr>
        <w:t>* даже если Вы не являетесь клиентом «Ваше Право», то для Вас тоже предусмотрена скидка.</w:t>
      </w:r>
    </w:p>
    <w:p w:rsidR="00FA4F92" w:rsidRPr="00D51BD1" w:rsidRDefault="00FA4F92" w:rsidP="00FA4F92">
      <w:pPr>
        <w:spacing w:after="0" w:line="240" w:lineRule="auto"/>
        <w:jc w:val="center"/>
        <w:rPr>
          <w:rFonts w:ascii="Times New Roman" w:eastAsia="Times New Roman" w:hAnsi="Times New Roman" w:cs="Times New Roman"/>
          <w:lang w:eastAsia="ru-RU"/>
        </w:rPr>
      </w:pPr>
      <w:r w:rsidRPr="00D51BD1">
        <w:rPr>
          <w:rFonts w:ascii="Times New Roman" w:eastAsia="Times New Roman" w:hAnsi="Times New Roman" w:cs="Times New Roman"/>
          <w:lang w:eastAsia="ru-RU"/>
        </w:rPr>
        <w:t xml:space="preserve">Подробности </w:t>
      </w:r>
      <w:r w:rsidR="00763F2F">
        <w:rPr>
          <w:rFonts w:ascii="Times New Roman" w:eastAsia="Times New Roman" w:hAnsi="Times New Roman" w:cs="Times New Roman"/>
          <w:lang w:eastAsia="ru-RU"/>
        </w:rPr>
        <w:t>уточняйте по тел. 680-20-00</w:t>
      </w:r>
    </w:p>
    <w:p w:rsidR="00FA4F92" w:rsidRPr="00D51BD1" w:rsidRDefault="00FA4F92" w:rsidP="00FA4F92">
      <w:pPr>
        <w:pStyle w:val="aa"/>
        <w:numPr>
          <w:ilvl w:val="0"/>
          <w:numId w:val="1"/>
        </w:numPr>
        <w:spacing w:after="0" w:line="240" w:lineRule="auto"/>
        <w:rPr>
          <w:rFonts w:ascii="Times New Roman" w:eastAsia="Times New Roman" w:hAnsi="Times New Roman" w:cs="Times New Roman"/>
          <w:lang w:eastAsia="ru-RU"/>
        </w:rPr>
      </w:pPr>
      <w:r w:rsidRPr="00D51BD1">
        <w:rPr>
          <w:rFonts w:ascii="Times New Roman" w:eastAsia="Times New Roman" w:hAnsi="Times New Roman" w:cs="Times New Roman"/>
          <w:b/>
          <w:lang w:eastAsia="ru-RU"/>
        </w:rPr>
        <w:t>Внимание! Обязательна предварительная регистрация! (по телефону или на сайте)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A4F92" w:rsidRPr="00D51BD1" w:rsidTr="008247D0">
        <w:trPr>
          <w:trHeight w:val="294"/>
        </w:trPr>
        <w:tc>
          <w:tcPr>
            <w:tcW w:w="10314" w:type="dxa"/>
            <w:shd w:val="clear" w:color="auto" w:fill="auto"/>
          </w:tcPr>
          <w:p w:rsidR="00FA4F92" w:rsidRPr="00D51BD1" w:rsidRDefault="00FA4F92" w:rsidP="008247D0">
            <w:pPr>
              <w:spacing w:after="0" w:line="240" w:lineRule="auto"/>
              <w:ind w:firstLine="34"/>
              <w:rPr>
                <w:rFonts w:ascii="Times New Roman" w:eastAsia="Times New Roman" w:hAnsi="Times New Roman" w:cs="Times New Roman"/>
                <w:sz w:val="20"/>
                <w:szCs w:val="20"/>
                <w:lang w:eastAsia="ru-RU"/>
              </w:rPr>
            </w:pPr>
            <w:r w:rsidRPr="00D51BD1">
              <w:rPr>
                <w:rFonts w:ascii="Times New Roman" w:eastAsia="Times New Roman" w:hAnsi="Times New Roman" w:cs="Times New Roman"/>
                <w:sz w:val="16"/>
                <w:szCs w:val="20"/>
                <w:lang w:eastAsia="ru-RU"/>
              </w:rPr>
              <w:t xml:space="preserve">Аттестованным бухгалтерам, не имеющим задолженности по оплате взносов, выдается </w:t>
            </w:r>
            <w:r w:rsidRPr="00D51BD1">
              <w:rPr>
                <w:rFonts w:ascii="Times New Roman" w:eastAsia="Times New Roman" w:hAnsi="Times New Roman" w:cs="Times New Roman"/>
                <w:b/>
                <w:sz w:val="16"/>
                <w:szCs w:val="20"/>
                <w:lang w:eastAsia="ru-RU"/>
              </w:rPr>
              <w:t>сертификат</w:t>
            </w:r>
            <w:r w:rsidR="008007ED" w:rsidRPr="00D51BD1">
              <w:rPr>
                <w:rFonts w:ascii="Times New Roman" w:eastAsia="Times New Roman" w:hAnsi="Times New Roman" w:cs="Times New Roman"/>
                <w:b/>
                <w:sz w:val="16"/>
                <w:szCs w:val="20"/>
                <w:lang w:eastAsia="ru-RU"/>
              </w:rPr>
              <w:t xml:space="preserve"> на 10 часов</w:t>
            </w:r>
            <w:r w:rsidRPr="00D51BD1">
              <w:rPr>
                <w:rFonts w:ascii="Times New Roman" w:eastAsia="Times New Roman" w:hAnsi="Times New Roman" w:cs="Times New Roman"/>
                <w:sz w:val="16"/>
                <w:szCs w:val="20"/>
                <w:lang w:eastAsia="ru-RU"/>
              </w:rPr>
              <w:t xml:space="preserve"> системы </w:t>
            </w:r>
            <w:r w:rsidRPr="00D51BD1">
              <w:rPr>
                <w:rFonts w:ascii="Times New Roman" w:eastAsia="Times New Roman" w:hAnsi="Times New Roman" w:cs="Times New Roman"/>
                <w:b/>
                <w:sz w:val="16"/>
                <w:szCs w:val="20"/>
                <w:lang w:val="en-US" w:eastAsia="ru-RU"/>
              </w:rPr>
              <w:t>UCPA</w:t>
            </w:r>
            <w:r w:rsidRPr="00D51BD1">
              <w:rPr>
                <w:rFonts w:ascii="Times New Roman" w:eastAsia="Times New Roman" w:hAnsi="Times New Roman" w:cs="Times New Roman"/>
                <w:sz w:val="16"/>
                <w:szCs w:val="20"/>
                <w:lang w:eastAsia="ru-RU"/>
              </w:rPr>
              <w:t xml:space="preserve"> в зачет </w:t>
            </w:r>
            <w:r w:rsidRPr="00D51BD1">
              <w:rPr>
                <w:rFonts w:ascii="Times New Roman" w:eastAsia="Times New Roman" w:hAnsi="Times New Roman" w:cs="Times New Roman"/>
                <w:b/>
                <w:sz w:val="16"/>
                <w:szCs w:val="20"/>
                <w:lang w:eastAsia="ru-RU"/>
              </w:rPr>
              <w:t>40-часовой</w:t>
            </w:r>
            <w:r w:rsidRPr="00D51BD1">
              <w:rPr>
                <w:rFonts w:ascii="Times New Roman" w:eastAsia="Times New Roman" w:hAnsi="Times New Roman" w:cs="Times New Roman"/>
                <w:sz w:val="16"/>
                <w:szCs w:val="20"/>
                <w:lang w:eastAsia="ru-RU"/>
              </w:rPr>
              <w:t xml:space="preserve"> пр</w:t>
            </w:r>
            <w:r w:rsidR="008007ED" w:rsidRPr="00D51BD1">
              <w:rPr>
                <w:rFonts w:ascii="Times New Roman" w:eastAsia="Times New Roman" w:hAnsi="Times New Roman" w:cs="Times New Roman"/>
                <w:sz w:val="16"/>
                <w:szCs w:val="20"/>
                <w:lang w:eastAsia="ru-RU"/>
              </w:rPr>
              <w:t>ограммы повышения квалификации.</w:t>
            </w:r>
          </w:p>
        </w:tc>
      </w:tr>
    </w:tbl>
    <w:p w:rsidR="00514B6D" w:rsidRPr="00D51BD1" w:rsidRDefault="00514B6D" w:rsidP="002F6996">
      <w:pPr>
        <w:spacing w:after="0" w:line="240" w:lineRule="auto"/>
        <w:rPr>
          <w:rFonts w:ascii="Times New Roman" w:eastAsia="Times New Roman" w:hAnsi="Times New Roman" w:cs="Times New Roman"/>
          <w:color w:val="000000" w:themeColor="text1"/>
          <w:sz w:val="20"/>
          <w:szCs w:val="20"/>
          <w:lang w:eastAsia="ru-RU"/>
        </w:rPr>
      </w:pPr>
    </w:p>
    <w:sectPr w:rsidR="00514B6D" w:rsidRPr="00D51BD1" w:rsidSect="008247D0">
      <w:pgSz w:w="11906" w:h="16838"/>
      <w:pgMar w:top="426" w:right="424" w:bottom="142" w:left="1418" w:header="708" w:footer="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452" w:rsidRDefault="00141452" w:rsidP="002F6786">
      <w:pPr>
        <w:spacing w:after="0" w:line="240" w:lineRule="auto"/>
      </w:pPr>
      <w:r>
        <w:separator/>
      </w:r>
    </w:p>
  </w:endnote>
  <w:endnote w:type="continuationSeparator" w:id="0">
    <w:p w:rsidR="00141452" w:rsidRDefault="00141452" w:rsidP="002F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452" w:rsidRDefault="00141452" w:rsidP="002F6786">
      <w:pPr>
        <w:spacing w:after="0" w:line="240" w:lineRule="auto"/>
      </w:pPr>
      <w:r>
        <w:separator/>
      </w:r>
    </w:p>
  </w:footnote>
  <w:footnote w:type="continuationSeparator" w:id="0">
    <w:p w:rsidR="00141452" w:rsidRDefault="00141452" w:rsidP="002F67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3147"/>
    <w:multiLevelType w:val="hybridMultilevel"/>
    <w:tmpl w:val="F692C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A3F6E"/>
    <w:multiLevelType w:val="hybridMultilevel"/>
    <w:tmpl w:val="621AD5F0"/>
    <w:lvl w:ilvl="0" w:tplc="0419000B">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
    <w:nsid w:val="14867FD3"/>
    <w:multiLevelType w:val="hybridMultilevel"/>
    <w:tmpl w:val="1E4CC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E051A7"/>
    <w:multiLevelType w:val="hybridMultilevel"/>
    <w:tmpl w:val="FDB6F52A"/>
    <w:lvl w:ilvl="0" w:tplc="EAC88A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D97B5E"/>
    <w:multiLevelType w:val="hybridMultilevel"/>
    <w:tmpl w:val="23861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860103"/>
    <w:multiLevelType w:val="hybridMultilevel"/>
    <w:tmpl w:val="0F4E9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922323"/>
    <w:multiLevelType w:val="hybridMultilevel"/>
    <w:tmpl w:val="7298C3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F1A36D8"/>
    <w:multiLevelType w:val="hybridMultilevel"/>
    <w:tmpl w:val="7382B2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910649E"/>
    <w:multiLevelType w:val="hybridMultilevel"/>
    <w:tmpl w:val="AF6C3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9677D6"/>
    <w:multiLevelType w:val="hybridMultilevel"/>
    <w:tmpl w:val="59A238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A9E0CEC"/>
    <w:multiLevelType w:val="hybridMultilevel"/>
    <w:tmpl w:val="D6F042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CB94A9F"/>
    <w:multiLevelType w:val="hybridMultilevel"/>
    <w:tmpl w:val="B68E1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945140"/>
    <w:multiLevelType w:val="hybridMultilevel"/>
    <w:tmpl w:val="DEB212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39A4C70"/>
    <w:multiLevelType w:val="hybridMultilevel"/>
    <w:tmpl w:val="4176D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5A4951"/>
    <w:multiLevelType w:val="hybridMultilevel"/>
    <w:tmpl w:val="3D8208F8"/>
    <w:lvl w:ilvl="0" w:tplc="88E6694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1E1522"/>
    <w:multiLevelType w:val="hybridMultilevel"/>
    <w:tmpl w:val="E8A25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172A18"/>
    <w:multiLevelType w:val="hybridMultilevel"/>
    <w:tmpl w:val="F6A6F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16"/>
  </w:num>
  <w:num w:numId="8">
    <w:abstractNumId w:val="6"/>
  </w:num>
  <w:num w:numId="9">
    <w:abstractNumId w:val="8"/>
  </w:num>
  <w:num w:numId="10">
    <w:abstractNumId w:val="2"/>
  </w:num>
  <w:num w:numId="11">
    <w:abstractNumId w:val="10"/>
  </w:num>
  <w:num w:numId="12">
    <w:abstractNumId w:val="0"/>
  </w:num>
  <w:num w:numId="13">
    <w:abstractNumId w:val="15"/>
  </w:num>
  <w:num w:numId="14">
    <w:abstractNumId w:val="12"/>
  </w:num>
  <w:num w:numId="15">
    <w:abstractNumId w:val="4"/>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D7A"/>
    <w:rsid w:val="00017646"/>
    <w:rsid w:val="00031BB6"/>
    <w:rsid w:val="00056953"/>
    <w:rsid w:val="000F1CE5"/>
    <w:rsid w:val="00112D9F"/>
    <w:rsid w:val="0013219B"/>
    <w:rsid w:val="00132F3D"/>
    <w:rsid w:val="00141452"/>
    <w:rsid w:val="00143D9F"/>
    <w:rsid w:val="00182782"/>
    <w:rsid w:val="00190D40"/>
    <w:rsid w:val="00192BB2"/>
    <w:rsid w:val="001C5D0C"/>
    <w:rsid w:val="001F5175"/>
    <w:rsid w:val="002027CD"/>
    <w:rsid w:val="002035E5"/>
    <w:rsid w:val="002350E4"/>
    <w:rsid w:val="00262BCB"/>
    <w:rsid w:val="002947A7"/>
    <w:rsid w:val="002B54E6"/>
    <w:rsid w:val="002F6786"/>
    <w:rsid w:val="002F6996"/>
    <w:rsid w:val="0030386F"/>
    <w:rsid w:val="0033261B"/>
    <w:rsid w:val="003445FD"/>
    <w:rsid w:val="003668F3"/>
    <w:rsid w:val="003C00AC"/>
    <w:rsid w:val="003E1464"/>
    <w:rsid w:val="003E5B46"/>
    <w:rsid w:val="00421518"/>
    <w:rsid w:val="00432002"/>
    <w:rsid w:val="004535E4"/>
    <w:rsid w:val="00475C99"/>
    <w:rsid w:val="004A1912"/>
    <w:rsid w:val="004C10C9"/>
    <w:rsid w:val="004C46DD"/>
    <w:rsid w:val="005112D7"/>
    <w:rsid w:val="00514B6D"/>
    <w:rsid w:val="00584BF9"/>
    <w:rsid w:val="00597443"/>
    <w:rsid w:val="005B04A4"/>
    <w:rsid w:val="005D4E99"/>
    <w:rsid w:val="005E4C0B"/>
    <w:rsid w:val="005E5A05"/>
    <w:rsid w:val="00611DCD"/>
    <w:rsid w:val="00616590"/>
    <w:rsid w:val="00617B38"/>
    <w:rsid w:val="006419E5"/>
    <w:rsid w:val="006807E7"/>
    <w:rsid w:val="006967A2"/>
    <w:rsid w:val="006A7A5F"/>
    <w:rsid w:val="006C083E"/>
    <w:rsid w:val="006C520B"/>
    <w:rsid w:val="006D4B9F"/>
    <w:rsid w:val="00720683"/>
    <w:rsid w:val="00727D7A"/>
    <w:rsid w:val="00763F2F"/>
    <w:rsid w:val="007720B8"/>
    <w:rsid w:val="00791363"/>
    <w:rsid w:val="007B41A5"/>
    <w:rsid w:val="007C0944"/>
    <w:rsid w:val="007E1ACB"/>
    <w:rsid w:val="007F614A"/>
    <w:rsid w:val="008007ED"/>
    <w:rsid w:val="00821E08"/>
    <w:rsid w:val="008247D0"/>
    <w:rsid w:val="00824C07"/>
    <w:rsid w:val="00845294"/>
    <w:rsid w:val="008928D3"/>
    <w:rsid w:val="008A1BBE"/>
    <w:rsid w:val="008A2C22"/>
    <w:rsid w:val="008E1581"/>
    <w:rsid w:val="00930EAE"/>
    <w:rsid w:val="00985FEA"/>
    <w:rsid w:val="009C17C3"/>
    <w:rsid w:val="00A57AB1"/>
    <w:rsid w:val="00A62740"/>
    <w:rsid w:val="00AE63B1"/>
    <w:rsid w:val="00AE7E51"/>
    <w:rsid w:val="00AF7C12"/>
    <w:rsid w:val="00B30A89"/>
    <w:rsid w:val="00B72BF6"/>
    <w:rsid w:val="00BC7EAD"/>
    <w:rsid w:val="00BE36B2"/>
    <w:rsid w:val="00BE523A"/>
    <w:rsid w:val="00C404C1"/>
    <w:rsid w:val="00C45CB2"/>
    <w:rsid w:val="00C63009"/>
    <w:rsid w:val="00C721F4"/>
    <w:rsid w:val="00CB76F4"/>
    <w:rsid w:val="00CD2F1C"/>
    <w:rsid w:val="00D36993"/>
    <w:rsid w:val="00D51BD1"/>
    <w:rsid w:val="00D55061"/>
    <w:rsid w:val="00D66E50"/>
    <w:rsid w:val="00D83D31"/>
    <w:rsid w:val="00D873FD"/>
    <w:rsid w:val="00DD7C3E"/>
    <w:rsid w:val="00DE2315"/>
    <w:rsid w:val="00DE4052"/>
    <w:rsid w:val="00DE60DF"/>
    <w:rsid w:val="00E42125"/>
    <w:rsid w:val="00E5413D"/>
    <w:rsid w:val="00EA4DFE"/>
    <w:rsid w:val="00EA6CD7"/>
    <w:rsid w:val="00EF73CF"/>
    <w:rsid w:val="00F00B21"/>
    <w:rsid w:val="00F01AE4"/>
    <w:rsid w:val="00F32BD2"/>
    <w:rsid w:val="00F3317E"/>
    <w:rsid w:val="00FA4F92"/>
    <w:rsid w:val="00FC23BA"/>
    <w:rsid w:val="00FD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4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1464"/>
    <w:rPr>
      <w:rFonts w:ascii="Tahoma" w:hAnsi="Tahoma" w:cs="Tahoma"/>
      <w:sz w:val="16"/>
      <w:szCs w:val="16"/>
    </w:rPr>
  </w:style>
  <w:style w:type="paragraph" w:styleId="a5">
    <w:name w:val="header"/>
    <w:basedOn w:val="a"/>
    <w:link w:val="a6"/>
    <w:uiPriority w:val="99"/>
    <w:unhideWhenUsed/>
    <w:rsid w:val="002F67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6786"/>
  </w:style>
  <w:style w:type="paragraph" w:styleId="a7">
    <w:name w:val="footer"/>
    <w:basedOn w:val="a"/>
    <w:link w:val="a8"/>
    <w:uiPriority w:val="99"/>
    <w:unhideWhenUsed/>
    <w:rsid w:val="002F67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6786"/>
  </w:style>
  <w:style w:type="table" w:styleId="a9">
    <w:name w:val="Table Grid"/>
    <w:basedOn w:val="a1"/>
    <w:uiPriority w:val="59"/>
    <w:rsid w:val="00AE6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D4B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4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1464"/>
    <w:rPr>
      <w:rFonts w:ascii="Tahoma" w:hAnsi="Tahoma" w:cs="Tahoma"/>
      <w:sz w:val="16"/>
      <w:szCs w:val="16"/>
    </w:rPr>
  </w:style>
  <w:style w:type="paragraph" w:styleId="a5">
    <w:name w:val="header"/>
    <w:basedOn w:val="a"/>
    <w:link w:val="a6"/>
    <w:uiPriority w:val="99"/>
    <w:unhideWhenUsed/>
    <w:rsid w:val="002F67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6786"/>
  </w:style>
  <w:style w:type="paragraph" w:styleId="a7">
    <w:name w:val="footer"/>
    <w:basedOn w:val="a"/>
    <w:link w:val="a8"/>
    <w:uiPriority w:val="99"/>
    <w:unhideWhenUsed/>
    <w:rsid w:val="002F67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6786"/>
  </w:style>
  <w:style w:type="table" w:styleId="a9">
    <w:name w:val="Table Grid"/>
    <w:basedOn w:val="a1"/>
    <w:uiPriority w:val="59"/>
    <w:rsid w:val="00AE6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D4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6988">
      <w:bodyDiv w:val="1"/>
      <w:marLeft w:val="0"/>
      <w:marRight w:val="0"/>
      <w:marTop w:val="0"/>
      <w:marBottom w:val="0"/>
      <w:divBdr>
        <w:top w:val="none" w:sz="0" w:space="0" w:color="auto"/>
        <w:left w:val="none" w:sz="0" w:space="0" w:color="auto"/>
        <w:bottom w:val="none" w:sz="0" w:space="0" w:color="auto"/>
        <w:right w:val="none" w:sz="0" w:space="0" w:color="auto"/>
      </w:divBdr>
    </w:div>
    <w:div w:id="832376993">
      <w:bodyDiv w:val="1"/>
      <w:marLeft w:val="0"/>
      <w:marRight w:val="0"/>
      <w:marTop w:val="0"/>
      <w:marBottom w:val="0"/>
      <w:divBdr>
        <w:top w:val="none" w:sz="0" w:space="0" w:color="auto"/>
        <w:left w:val="none" w:sz="0" w:space="0" w:color="auto"/>
        <w:bottom w:val="none" w:sz="0" w:space="0" w:color="auto"/>
        <w:right w:val="none" w:sz="0" w:space="0" w:color="auto"/>
      </w:divBdr>
    </w:div>
    <w:div w:id="195200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A880-789C-4450-8F93-B8C4B00A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456</Words>
  <Characters>2601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zeykan_m</dc:creator>
  <cp:lastModifiedBy>Назарова Анастасия Александровна</cp:lastModifiedBy>
  <cp:revision>29</cp:revision>
  <cp:lastPrinted>2017-10-20T14:33:00Z</cp:lastPrinted>
  <dcterms:created xsi:type="dcterms:W3CDTF">2016-09-13T10:04:00Z</dcterms:created>
  <dcterms:modified xsi:type="dcterms:W3CDTF">2017-10-20T14:35:00Z</dcterms:modified>
</cp:coreProperties>
</file>